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96B3AD" w14:textId="7C45390D" w:rsidR="006C2AD5" w:rsidRDefault="006C2AD5" w:rsidP="006C2AD5">
      <w:pPr>
        <w:ind w:left="-720" w:hanging="180"/>
        <w:rPr>
          <w:rFonts w:ascii="Arial" w:hAnsi="Arial" w:cs="Arial"/>
          <w:b/>
          <w:color w:val="000000"/>
          <w:lang w:bidi="en-US"/>
        </w:rPr>
      </w:pPr>
      <w:r w:rsidRPr="00930C68">
        <w:rPr>
          <w:rFonts w:ascii="Arial" w:hAnsi="Arial" w:cs="Arial"/>
          <w:noProof/>
          <w:color w:val="000000"/>
        </w:rPr>
        <w:drawing>
          <wp:anchor distT="0" distB="0" distL="114300" distR="114300" simplePos="0" relativeHeight="251665408" behindDoc="0" locked="0" layoutInCell="1" allowOverlap="1" wp14:anchorId="77226362" wp14:editId="23ABF1E7">
            <wp:simplePos x="0" y="0"/>
            <wp:positionH relativeFrom="column">
              <wp:posOffset>4171950</wp:posOffset>
            </wp:positionH>
            <wp:positionV relativeFrom="paragraph">
              <wp:posOffset>-243205</wp:posOffset>
            </wp:positionV>
            <wp:extent cx="1905000" cy="304800"/>
            <wp:effectExtent l="0" t="0" r="0" b="0"/>
            <wp:wrapNone/>
            <wp:docPr id="5" name="Picture 5" descr="Hafele - No Tag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afele - No Taglin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F77BA6E" w14:textId="28666BE0" w:rsidR="006C2AD5" w:rsidRDefault="006C2AD5" w:rsidP="006C2AD5">
      <w:pPr>
        <w:ind w:left="-720" w:hanging="180"/>
        <w:rPr>
          <w:rFonts w:ascii="Arial" w:hAnsi="Arial" w:cs="Arial"/>
          <w:b/>
          <w:color w:val="000000"/>
          <w:lang w:bidi="en-US"/>
        </w:rPr>
      </w:pPr>
    </w:p>
    <w:p w14:paraId="39C34160" w14:textId="77777777" w:rsidR="00F1730F" w:rsidRDefault="00F1730F" w:rsidP="00F1730F">
      <w:pPr>
        <w:ind w:left="-720" w:firstLine="720"/>
        <w:rPr>
          <w:rFonts w:ascii="Arial" w:hAnsi="Arial" w:cs="Arial"/>
          <w:b/>
          <w:color w:val="000000"/>
          <w:lang w:bidi="en-US"/>
        </w:rPr>
      </w:pPr>
      <w:r w:rsidRPr="000263FD">
        <w:rPr>
          <w:rFonts w:ascii="Arial" w:hAnsi="Arial" w:cs="Arial"/>
          <w:b/>
          <w:color w:val="000000"/>
          <w:lang w:bidi="en-US"/>
        </w:rPr>
        <w:t>News Release</w:t>
      </w:r>
    </w:p>
    <w:p w14:paraId="12AFC3B0" w14:textId="77777777" w:rsidR="00F1730F" w:rsidRPr="00B950F9" w:rsidRDefault="00F1730F" w:rsidP="00F1730F">
      <w:pPr>
        <w:ind w:left="-720" w:hanging="180"/>
        <w:rPr>
          <w:rFonts w:ascii="Arial" w:hAnsi="Arial" w:cs="Arial"/>
          <w:b/>
          <w:lang w:bidi="en-US"/>
        </w:rPr>
      </w:pPr>
    </w:p>
    <w:p w14:paraId="773B9EF1" w14:textId="56D6E2E5" w:rsidR="00CF548B" w:rsidRPr="003F2C39" w:rsidRDefault="00B950F9" w:rsidP="00CF548B">
      <w:pPr>
        <w:rPr>
          <w:rFonts w:ascii="Arial" w:hAnsi="Arial" w:cs="Arial"/>
          <w:b/>
        </w:rPr>
      </w:pPr>
      <w:bookmarkStart w:id="0" w:name="_GoBack"/>
      <w:r w:rsidRPr="00B950F9">
        <w:rPr>
          <w:rFonts w:ascii="Arial" w:hAnsi="Arial" w:cs="Arial"/>
          <w:b/>
        </w:rPr>
        <w:t xml:space="preserve">It’s </w:t>
      </w:r>
      <w:r w:rsidRPr="003F2C39">
        <w:rPr>
          <w:rFonts w:ascii="Arial" w:hAnsi="Arial" w:cs="Arial"/>
          <w:b/>
        </w:rPr>
        <w:t>Where the Action Is: Functional Hardware from Häfele</w:t>
      </w:r>
    </w:p>
    <w:bookmarkEnd w:id="0"/>
    <w:p w14:paraId="44EF5539" w14:textId="33950AAC" w:rsidR="00281EE8" w:rsidRPr="003F2C39" w:rsidRDefault="007F2A63" w:rsidP="00281EE8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 w:rsidRPr="003F2C39">
        <w:rPr>
          <w:rFonts w:ascii="Arial" w:hAnsi="Arial" w:cs="Arial"/>
        </w:rPr>
        <w:t xml:space="preserve">Matrix from Häfele means never having to sacrifice quality for </w:t>
      </w:r>
      <w:r w:rsidR="003F2C39" w:rsidRPr="003F2C39">
        <w:rPr>
          <w:rFonts w:ascii="Arial" w:hAnsi="Arial" w:cs="Arial"/>
        </w:rPr>
        <w:t>budget</w:t>
      </w:r>
    </w:p>
    <w:p w14:paraId="4029377D" w14:textId="56C0FE9A" w:rsidR="00F1730F" w:rsidRPr="003F2C39" w:rsidRDefault="003F2C39" w:rsidP="00907EF8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 w:rsidRPr="003F2C39">
        <w:rPr>
          <w:rFonts w:ascii="Arial" w:hAnsi="Arial" w:cs="Arial"/>
        </w:rPr>
        <w:t xml:space="preserve">Project need an institutional hinge? Get to know </w:t>
      </w:r>
      <w:r w:rsidR="00792C38" w:rsidRPr="003F2C39">
        <w:rPr>
          <w:rFonts w:ascii="Arial" w:hAnsi="Arial" w:cs="Arial"/>
        </w:rPr>
        <w:t>Aximat</w:t>
      </w:r>
      <w:r w:rsidRPr="003F2C39">
        <w:rPr>
          <w:rFonts w:ascii="Arial" w:hAnsi="Arial" w:cs="Arial"/>
        </w:rPr>
        <w:t>.</w:t>
      </w:r>
    </w:p>
    <w:p w14:paraId="10517579" w14:textId="398A6DF6" w:rsidR="006E62D9" w:rsidRPr="003F2C39" w:rsidRDefault="003F2C39" w:rsidP="006E62D9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 w:rsidRPr="003F2C39">
        <w:rPr>
          <w:rFonts w:ascii="Arial" w:hAnsi="Arial" w:cs="Arial"/>
        </w:rPr>
        <w:t>So many styles and projects … Häfele hinges work for them all</w:t>
      </w:r>
    </w:p>
    <w:p w14:paraId="57F57123" w14:textId="7FE4BE0A" w:rsidR="00C26E7F" w:rsidRDefault="00F1730F" w:rsidP="00C26E7F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Archdale, North Carolina, USA, </w:t>
      </w:r>
      <w:r w:rsidR="00793186">
        <w:rPr>
          <w:rFonts w:ascii="Arial" w:hAnsi="Arial" w:cs="Arial"/>
          <w:b/>
        </w:rPr>
        <w:t>August 2</w:t>
      </w:r>
      <w:r w:rsidR="00C26E7F">
        <w:rPr>
          <w:rFonts w:ascii="Arial" w:hAnsi="Arial" w:cs="Arial"/>
          <w:b/>
        </w:rPr>
        <w:t>3</w:t>
      </w:r>
      <w:r w:rsidR="00773F76">
        <w:rPr>
          <w:rFonts w:ascii="Arial" w:hAnsi="Arial" w:cs="Arial"/>
          <w:b/>
        </w:rPr>
        <w:t>,</w:t>
      </w:r>
      <w:r w:rsidR="00BC02EA">
        <w:rPr>
          <w:rFonts w:ascii="Arial" w:hAnsi="Arial" w:cs="Arial"/>
          <w:b/>
        </w:rPr>
        <w:t xml:space="preserve"> 202</w:t>
      </w:r>
      <w:r w:rsidR="00C26E7F">
        <w:rPr>
          <w:rFonts w:ascii="Arial" w:hAnsi="Arial" w:cs="Arial"/>
          <w:b/>
        </w:rPr>
        <w:t>2</w:t>
      </w:r>
      <w:r w:rsidRPr="0043667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– </w:t>
      </w:r>
      <w:r w:rsidR="00C26E7F" w:rsidRPr="00C26E7F">
        <w:rPr>
          <w:rFonts w:ascii="Arial" w:hAnsi="Arial" w:cs="Arial"/>
        </w:rPr>
        <w:t>Let’s face it: without hinges, drawer slides and drawer systems, cabinetry would just be a bunch of pretty – and not very functional – wood boxes. The motion, function and wow only comes when functional hardware is added.</w:t>
      </w:r>
      <w:r w:rsidR="00C26E7F">
        <w:rPr>
          <w:rFonts w:ascii="Arial" w:hAnsi="Arial" w:cs="Arial"/>
        </w:rPr>
        <w:t xml:space="preserve"> The functional hardware solutions on display from </w:t>
      </w:r>
      <w:hyperlink r:id="rId7" w:history="1">
        <w:r w:rsidR="00944E82" w:rsidRPr="006A120B">
          <w:rPr>
            <w:rStyle w:val="Hyperlink"/>
            <w:rFonts w:ascii="Arial" w:hAnsi="Arial" w:cs="Arial"/>
          </w:rPr>
          <w:t>Häfele</w:t>
        </w:r>
        <w:r w:rsidR="006A120B" w:rsidRPr="006A120B">
          <w:rPr>
            <w:rStyle w:val="Hyperlink"/>
            <w:rFonts w:ascii="Arial" w:hAnsi="Arial" w:cs="Arial"/>
          </w:rPr>
          <w:t xml:space="preserve"> America Co</w:t>
        </w:r>
      </w:hyperlink>
      <w:r w:rsidR="006A120B">
        <w:rPr>
          <w:rFonts w:ascii="Arial" w:hAnsi="Arial" w:cs="Arial"/>
        </w:rPr>
        <w:t>.</w:t>
      </w:r>
      <w:r w:rsidR="00944E82">
        <w:rPr>
          <w:rFonts w:ascii="Arial" w:hAnsi="Arial" w:cs="Arial"/>
        </w:rPr>
        <w:t xml:space="preserve"> </w:t>
      </w:r>
      <w:r w:rsidR="00C26E7F">
        <w:rPr>
          <w:rFonts w:ascii="Arial" w:hAnsi="Arial" w:cs="Arial"/>
        </w:rPr>
        <w:t xml:space="preserve">at IWF 2022 in Atlanta, GA </w:t>
      </w:r>
      <w:r w:rsidR="00642788">
        <w:rPr>
          <w:rFonts w:ascii="Arial" w:hAnsi="Arial" w:cs="Arial"/>
        </w:rPr>
        <w:t xml:space="preserve">– many of them entirely proprietary </w:t>
      </w:r>
      <w:r w:rsidR="003802A0">
        <w:rPr>
          <w:rFonts w:ascii="Arial" w:hAnsi="Arial" w:cs="Arial"/>
        </w:rPr>
        <w:t>and</w:t>
      </w:r>
      <w:r w:rsidR="00642788">
        <w:rPr>
          <w:rFonts w:ascii="Arial" w:hAnsi="Arial" w:cs="Arial"/>
        </w:rPr>
        <w:t xml:space="preserve"> only available from Häfele – will </w:t>
      </w:r>
      <w:r w:rsidR="00537F06">
        <w:rPr>
          <w:rFonts w:ascii="Arial" w:hAnsi="Arial" w:cs="Arial"/>
        </w:rPr>
        <w:t xml:space="preserve">give all of your projects </w:t>
      </w:r>
      <w:r w:rsidR="00A961C6">
        <w:rPr>
          <w:rFonts w:ascii="Arial" w:hAnsi="Arial" w:cs="Arial"/>
        </w:rPr>
        <w:t>reliable, dependable motion and actio</w:t>
      </w:r>
      <w:r w:rsidR="00866BDD">
        <w:rPr>
          <w:rFonts w:ascii="Arial" w:hAnsi="Arial" w:cs="Arial"/>
        </w:rPr>
        <w:t>n</w:t>
      </w:r>
      <w:r w:rsidR="00A961C6">
        <w:rPr>
          <w:rFonts w:ascii="Arial" w:hAnsi="Arial" w:cs="Arial"/>
        </w:rPr>
        <w:t xml:space="preserve">. </w:t>
      </w:r>
    </w:p>
    <w:p w14:paraId="74C41AF6" w14:textId="76200885" w:rsidR="00A961C6" w:rsidRPr="00A961C6" w:rsidRDefault="00B321E8" w:rsidP="00CF548B">
      <w:pPr>
        <w:rPr>
          <w:rFonts w:ascii="Arial" w:hAnsi="Arial" w:cs="Arial"/>
        </w:rPr>
      </w:pPr>
      <w:r>
        <w:rPr>
          <w:rFonts w:ascii="Arial" w:hAnsi="Arial" w:cs="Arial"/>
        </w:rPr>
        <w:t xml:space="preserve">Häfele’s </w:t>
      </w:r>
      <w:r>
        <w:rPr>
          <w:rFonts w:ascii="Arial" w:hAnsi="Arial" w:cs="Arial"/>
          <w:b/>
        </w:rPr>
        <w:t xml:space="preserve">Matrix </w:t>
      </w:r>
      <w:r>
        <w:rPr>
          <w:rFonts w:ascii="Arial" w:hAnsi="Arial" w:cs="Arial"/>
        </w:rPr>
        <w:t>range of f</w:t>
      </w:r>
      <w:r w:rsidR="00A961C6">
        <w:rPr>
          <w:rFonts w:ascii="Arial" w:hAnsi="Arial" w:cs="Arial"/>
        </w:rPr>
        <w:t xml:space="preserve">unctional hardware products – drawer box systems, </w:t>
      </w:r>
      <w:r w:rsidR="00DE596C">
        <w:rPr>
          <w:rFonts w:ascii="Arial" w:hAnsi="Arial" w:cs="Arial"/>
        </w:rPr>
        <w:t>ball bearing slides</w:t>
      </w:r>
      <w:r w:rsidR="00A961C6">
        <w:rPr>
          <w:rFonts w:ascii="Arial" w:hAnsi="Arial" w:cs="Arial"/>
        </w:rPr>
        <w:t>, undermount slides and more –</w:t>
      </w:r>
      <w:r w:rsidR="00DE596C">
        <w:rPr>
          <w:rFonts w:ascii="Arial" w:hAnsi="Arial" w:cs="Arial"/>
        </w:rPr>
        <w:t xml:space="preserve"> </w:t>
      </w:r>
      <w:r w:rsidR="00A961C6">
        <w:rPr>
          <w:rFonts w:ascii="Arial" w:hAnsi="Arial" w:cs="Arial"/>
        </w:rPr>
        <w:t>German</w:t>
      </w:r>
      <w:r w:rsidR="00DE596C">
        <w:rPr>
          <w:rFonts w:ascii="Arial" w:hAnsi="Arial" w:cs="Arial"/>
        </w:rPr>
        <w:t xml:space="preserve">-engineered </w:t>
      </w:r>
      <w:r>
        <w:rPr>
          <w:rFonts w:ascii="Arial" w:hAnsi="Arial" w:cs="Arial"/>
        </w:rPr>
        <w:t xml:space="preserve">and offer </w:t>
      </w:r>
      <w:r w:rsidR="00A961C6">
        <w:rPr>
          <w:rFonts w:ascii="Arial" w:eastAsia="Times New Roman" w:hAnsi="Arial" w:cs="Arial"/>
        </w:rPr>
        <w:t xml:space="preserve">a wide range of solutions for any project or budget. </w:t>
      </w:r>
    </w:p>
    <w:p w14:paraId="6C4D5753" w14:textId="7E9374D4" w:rsidR="00E82188" w:rsidRDefault="00E82188" w:rsidP="00E82188">
      <w:pPr>
        <w:rPr>
          <w:rFonts w:ascii="Arial" w:hAnsi="Arial" w:cs="Arial"/>
        </w:rPr>
      </w:pPr>
      <w:r w:rsidRPr="00407045">
        <w:rPr>
          <w:rFonts w:ascii="Arial" w:hAnsi="Arial" w:cs="Arial"/>
        </w:rPr>
        <w:t>“</w:t>
      </w:r>
      <w:r w:rsidR="00E94F97" w:rsidRPr="00407045">
        <w:rPr>
          <w:rFonts w:ascii="Arial" w:hAnsi="Arial" w:cs="Arial"/>
        </w:rPr>
        <w:t xml:space="preserve">The real beauty of the Matrix line is that it offers </w:t>
      </w:r>
      <w:r w:rsidR="00407045" w:rsidRPr="00407045">
        <w:rPr>
          <w:rFonts w:ascii="Arial" w:hAnsi="Arial" w:cs="Arial"/>
        </w:rPr>
        <w:t>solutions for a myriad of applications – both from a pricing and design perspective</w:t>
      </w:r>
      <w:r w:rsidR="00ED4276" w:rsidRPr="00407045">
        <w:rPr>
          <w:rFonts w:ascii="Arial" w:hAnsi="Arial" w:cs="Arial"/>
        </w:rPr>
        <w:t>,” say</w:t>
      </w:r>
      <w:r w:rsidRPr="00407045">
        <w:rPr>
          <w:rFonts w:ascii="Arial" w:hAnsi="Arial" w:cs="Arial"/>
        </w:rPr>
        <w:t xml:space="preserve">s Karen </w:t>
      </w:r>
      <w:r w:rsidRPr="00806A3A">
        <w:rPr>
          <w:rFonts w:ascii="Arial" w:hAnsi="Arial" w:cs="Arial"/>
        </w:rPr>
        <w:t xml:space="preserve">Armour, </w:t>
      </w:r>
      <w:r w:rsidR="00184A9D" w:rsidRPr="00806A3A">
        <w:rPr>
          <w:rFonts w:ascii="Arial" w:hAnsi="Arial" w:cs="Arial"/>
        </w:rPr>
        <w:t>category</w:t>
      </w:r>
      <w:r w:rsidRPr="00806A3A">
        <w:rPr>
          <w:rFonts w:ascii="Arial" w:hAnsi="Arial" w:cs="Arial"/>
        </w:rPr>
        <w:t xml:space="preserve"> manager for Häfele. “</w:t>
      </w:r>
      <w:r w:rsidR="00E94F97">
        <w:rPr>
          <w:rFonts w:ascii="Arial" w:hAnsi="Arial" w:cs="Arial"/>
        </w:rPr>
        <w:t xml:space="preserve">These are products which compete with anything else on the market </w:t>
      </w:r>
      <w:r w:rsidR="00DE596C">
        <w:rPr>
          <w:rFonts w:ascii="Arial" w:hAnsi="Arial" w:cs="Arial"/>
        </w:rPr>
        <w:t>in</w:t>
      </w:r>
      <w:r w:rsidR="00E94F97">
        <w:rPr>
          <w:rFonts w:ascii="Arial" w:hAnsi="Arial" w:cs="Arial"/>
        </w:rPr>
        <w:t xml:space="preserve"> quality and</w:t>
      </w:r>
      <w:r w:rsidR="00DE596C">
        <w:rPr>
          <w:rFonts w:ascii="Arial" w:hAnsi="Arial" w:cs="Arial"/>
        </w:rPr>
        <w:t xml:space="preserve"> </w:t>
      </w:r>
      <w:r w:rsidR="00E94F97">
        <w:rPr>
          <w:rFonts w:ascii="Arial" w:hAnsi="Arial" w:cs="Arial"/>
        </w:rPr>
        <w:t>value</w:t>
      </w:r>
      <w:r w:rsidRPr="00806A3A">
        <w:rPr>
          <w:rFonts w:ascii="Arial" w:hAnsi="Arial" w:cs="Arial"/>
        </w:rPr>
        <w:t xml:space="preserve">.”   </w:t>
      </w:r>
    </w:p>
    <w:p w14:paraId="6E03E5B7" w14:textId="14740D25" w:rsidR="00993765" w:rsidRPr="00993765" w:rsidRDefault="00993765" w:rsidP="00993765">
      <w:pPr>
        <w:rPr>
          <w:rFonts w:ascii="Arial" w:hAnsi="Arial" w:cs="Arial"/>
        </w:rPr>
      </w:pPr>
      <w:r w:rsidRPr="00993765">
        <w:rPr>
          <w:rFonts w:ascii="Arial" w:hAnsi="Arial" w:cs="Arial"/>
        </w:rPr>
        <w:t xml:space="preserve">The </w:t>
      </w:r>
      <w:r w:rsidRPr="00993765">
        <w:rPr>
          <w:rFonts w:ascii="Arial" w:hAnsi="Arial" w:cs="Arial"/>
          <w:b/>
        </w:rPr>
        <w:t>Häfele Matrix Box S</w:t>
      </w:r>
      <w:r w:rsidRPr="00993765">
        <w:rPr>
          <w:rFonts w:ascii="Arial" w:hAnsi="Arial" w:cs="Arial"/>
        </w:rPr>
        <w:t xml:space="preserve"> is a European-style, double walled drawer system featuring </w:t>
      </w:r>
      <w:r w:rsidR="00DE596C">
        <w:rPr>
          <w:rFonts w:ascii="Arial" w:hAnsi="Arial" w:cs="Arial"/>
        </w:rPr>
        <w:t>full extension synchronized soft close runners.</w:t>
      </w:r>
      <w:r w:rsidRPr="00993765">
        <w:rPr>
          <w:rFonts w:ascii="Arial" w:hAnsi="Arial" w:cs="Arial"/>
        </w:rPr>
        <w:t xml:space="preserve"> The </w:t>
      </w:r>
      <w:r w:rsidRPr="00993765">
        <w:rPr>
          <w:rFonts w:ascii="Arial" w:hAnsi="Arial" w:cs="Arial"/>
          <w:b/>
        </w:rPr>
        <w:t>Häfele Matrix Box Slim A</w:t>
      </w:r>
      <w:r w:rsidRPr="00993765">
        <w:rPr>
          <w:rFonts w:ascii="Arial" w:hAnsi="Arial" w:cs="Arial"/>
        </w:rPr>
        <w:t xml:space="preserve"> is an elegant, streamlined thin wall drawer box system with integrated soft close. The top-of-the-line, German-manufactured </w:t>
      </w:r>
      <w:r w:rsidRPr="00993765">
        <w:rPr>
          <w:rFonts w:ascii="Arial" w:hAnsi="Arial" w:cs="Arial"/>
          <w:b/>
        </w:rPr>
        <w:t>Häfele Matrix Box P</w:t>
      </w:r>
      <w:r w:rsidRPr="00993765">
        <w:rPr>
          <w:rFonts w:ascii="Arial" w:hAnsi="Arial" w:cs="Arial"/>
        </w:rPr>
        <w:t xml:space="preserve"> drawer box system features unrivaled design and flexibility in application. The Matrix Box P offers the widest range of accessories, can </w:t>
      </w:r>
      <w:r w:rsidR="00DE596C">
        <w:rPr>
          <w:rFonts w:ascii="Arial" w:hAnsi="Arial" w:cs="Arial"/>
        </w:rPr>
        <w:t>accommodate</w:t>
      </w:r>
      <w:r w:rsidRPr="00993765">
        <w:rPr>
          <w:rFonts w:ascii="Arial" w:hAnsi="Arial" w:cs="Arial"/>
        </w:rPr>
        <w:t xml:space="preserve"> 110 lbs. or 154 lbs., complements other products such as waste bins</w:t>
      </w:r>
      <w:r w:rsidR="00DE596C">
        <w:rPr>
          <w:rFonts w:ascii="Arial" w:hAnsi="Arial" w:cs="Arial"/>
        </w:rPr>
        <w:t xml:space="preserve"> created</w:t>
      </w:r>
      <w:r w:rsidRPr="00993765">
        <w:rPr>
          <w:rFonts w:ascii="Arial" w:hAnsi="Arial" w:cs="Arial"/>
        </w:rPr>
        <w:t xml:space="preserve"> made-to-order through our </w:t>
      </w:r>
      <w:r w:rsidR="00BC758C">
        <w:rPr>
          <w:rFonts w:ascii="Arial" w:hAnsi="Arial" w:cs="Arial"/>
        </w:rPr>
        <w:t xml:space="preserve">Service+ </w:t>
      </w:r>
      <w:r w:rsidRPr="00993765">
        <w:rPr>
          <w:rFonts w:ascii="Arial" w:hAnsi="Arial" w:cs="Arial"/>
        </w:rPr>
        <w:t>program.</w:t>
      </w:r>
    </w:p>
    <w:p w14:paraId="26909884" w14:textId="2CA7E395" w:rsidR="00993765" w:rsidRPr="00993765" w:rsidRDefault="00993765" w:rsidP="00993765">
      <w:pPr>
        <w:rPr>
          <w:rFonts w:ascii="Arial" w:hAnsi="Arial" w:cs="Arial"/>
        </w:rPr>
      </w:pPr>
      <w:r w:rsidRPr="00993765">
        <w:rPr>
          <w:rFonts w:ascii="Arial" w:hAnsi="Arial" w:cs="Arial"/>
        </w:rPr>
        <w:t xml:space="preserve">Schools. Government buildings. Garages. Offices. These are the environments where </w:t>
      </w:r>
      <w:r w:rsidR="00E94F97">
        <w:rPr>
          <w:rFonts w:ascii="Arial" w:hAnsi="Arial" w:cs="Arial"/>
        </w:rPr>
        <w:t>–</w:t>
      </w:r>
      <w:r w:rsidRPr="00993765">
        <w:rPr>
          <w:rFonts w:ascii="Arial" w:hAnsi="Arial" w:cs="Arial"/>
        </w:rPr>
        <w:t xml:space="preserve"> day in and day out </w:t>
      </w:r>
      <w:r w:rsidR="00E94F97">
        <w:rPr>
          <w:rFonts w:ascii="Arial" w:hAnsi="Arial" w:cs="Arial"/>
        </w:rPr>
        <w:t>–</w:t>
      </w:r>
      <w:r w:rsidRPr="00993765">
        <w:rPr>
          <w:rFonts w:ascii="Arial" w:hAnsi="Arial" w:cs="Arial"/>
        </w:rPr>
        <w:t xml:space="preserve"> hardware is put to the test. The </w:t>
      </w:r>
      <w:r w:rsidRPr="00993765">
        <w:rPr>
          <w:rFonts w:ascii="Arial" w:hAnsi="Arial" w:cs="Arial"/>
          <w:b/>
        </w:rPr>
        <w:t>Aximat® 300 Hinge</w:t>
      </w:r>
      <w:r w:rsidRPr="00993765">
        <w:rPr>
          <w:rFonts w:ascii="Arial" w:hAnsi="Arial" w:cs="Arial"/>
        </w:rPr>
        <w:t xml:space="preserve"> has been tested way before making its way to these environments and has earned its standing as a Grade 1 “institutional hinge” ensuring years of durable, trouble-free performance.</w:t>
      </w:r>
    </w:p>
    <w:p w14:paraId="216CC9CB" w14:textId="55B2CE43" w:rsidR="00993765" w:rsidRPr="00806A3A" w:rsidRDefault="00993765" w:rsidP="00993765">
      <w:pPr>
        <w:rPr>
          <w:rFonts w:ascii="Arial" w:hAnsi="Arial" w:cs="Arial"/>
        </w:rPr>
      </w:pPr>
      <w:r w:rsidRPr="00993765">
        <w:rPr>
          <w:rFonts w:ascii="Arial" w:hAnsi="Arial" w:cs="Arial"/>
        </w:rPr>
        <w:t xml:space="preserve">Concealed. Face frame. Specialty. Institutional. And more. Either way, you’ve got cabinets to make and </w:t>
      </w:r>
      <w:r w:rsidRPr="00993765">
        <w:rPr>
          <w:rFonts w:ascii="Arial" w:hAnsi="Arial" w:cs="Arial"/>
          <w:b/>
        </w:rPr>
        <w:t>Häfele hinges</w:t>
      </w:r>
      <w:r w:rsidRPr="00993765">
        <w:rPr>
          <w:rFonts w:ascii="Arial" w:hAnsi="Arial" w:cs="Arial"/>
        </w:rPr>
        <w:t xml:space="preserve"> will make them wow </w:t>
      </w:r>
      <w:r w:rsidR="00E94F97">
        <w:rPr>
          <w:rFonts w:ascii="Arial" w:hAnsi="Arial" w:cs="Arial"/>
        </w:rPr>
        <w:t>–</w:t>
      </w:r>
      <w:r w:rsidRPr="00993765">
        <w:rPr>
          <w:rFonts w:ascii="Arial" w:hAnsi="Arial" w:cs="Arial"/>
        </w:rPr>
        <w:t xml:space="preserve"> with doors which swing, soft close and push-to-open for every project you have in the works. Häfele has been supporting the cabinetmaking industry for decades with all their functional hardware needs. Whichever hinge your project needs, Häfele </w:t>
      </w:r>
      <w:r w:rsidR="00C43F85">
        <w:rPr>
          <w:rFonts w:ascii="Arial" w:hAnsi="Arial" w:cs="Arial"/>
        </w:rPr>
        <w:t>can provide it</w:t>
      </w:r>
      <w:r w:rsidRPr="00993765">
        <w:rPr>
          <w:rFonts w:ascii="Arial" w:hAnsi="Arial" w:cs="Arial"/>
        </w:rPr>
        <w:t xml:space="preserve">.  </w:t>
      </w:r>
    </w:p>
    <w:p w14:paraId="1FC2A6DE" w14:textId="77777777" w:rsidR="00E53F5B" w:rsidRDefault="00E53F5B" w:rsidP="00167F69">
      <w:pPr>
        <w:spacing w:after="0" w:line="240" w:lineRule="auto"/>
        <w:ind w:right="360"/>
        <w:rPr>
          <w:rFonts w:ascii="Arial" w:hAnsi="Arial" w:cs="Arial"/>
        </w:rPr>
      </w:pPr>
    </w:p>
    <w:p w14:paraId="0FFF7936" w14:textId="77777777" w:rsidR="00BC2438" w:rsidRDefault="00BC2438" w:rsidP="00167F69">
      <w:pPr>
        <w:spacing w:after="0" w:line="240" w:lineRule="auto"/>
        <w:ind w:right="360"/>
        <w:rPr>
          <w:rFonts w:ascii="Arial" w:hAnsi="Arial" w:cs="Arial"/>
        </w:rPr>
      </w:pPr>
    </w:p>
    <w:p w14:paraId="56D9B6F3" w14:textId="77777777" w:rsidR="00BC2438" w:rsidRDefault="00BC2438" w:rsidP="00167F69">
      <w:pPr>
        <w:spacing w:after="0" w:line="240" w:lineRule="auto"/>
        <w:ind w:right="360"/>
        <w:rPr>
          <w:rFonts w:ascii="Arial" w:hAnsi="Arial" w:cs="Arial"/>
          <w:color w:val="0000FF"/>
        </w:rPr>
      </w:pPr>
    </w:p>
    <w:p w14:paraId="5604CF4C" w14:textId="77777777" w:rsidR="00CE6DED" w:rsidRDefault="00CE6DED" w:rsidP="00167F69">
      <w:pPr>
        <w:spacing w:after="0" w:line="240" w:lineRule="auto"/>
        <w:ind w:right="360"/>
        <w:rPr>
          <w:rFonts w:ascii="Arial" w:eastAsia="Times New Roman" w:hAnsi="Arial" w:cs="Arial"/>
          <w:b/>
          <w:color w:val="000000"/>
          <w:lang w:val="en-GB"/>
        </w:rPr>
      </w:pPr>
    </w:p>
    <w:p w14:paraId="4A4D15AE" w14:textId="77777777" w:rsidR="00474A64" w:rsidRPr="004577DD" w:rsidRDefault="00474A64" w:rsidP="00474A64">
      <w:pPr>
        <w:spacing w:after="0" w:line="240" w:lineRule="auto"/>
        <w:ind w:right="360"/>
        <w:rPr>
          <w:rFonts w:ascii="Arial" w:eastAsia="Times New Roman" w:hAnsi="Arial" w:cs="Arial"/>
          <w:b/>
          <w:color w:val="000000"/>
          <w:lang w:val="en-GB"/>
        </w:rPr>
      </w:pPr>
      <w:r w:rsidRPr="004577DD">
        <w:rPr>
          <w:rFonts w:ascii="Arial" w:eastAsia="Times New Roman" w:hAnsi="Arial" w:cs="Arial"/>
          <w:b/>
          <w:color w:val="000000"/>
          <w:lang w:val="en-GB"/>
        </w:rPr>
        <w:lastRenderedPageBreak/>
        <w:t xml:space="preserve">About Häfele </w:t>
      </w:r>
    </w:p>
    <w:p w14:paraId="0A459D1D" w14:textId="77777777" w:rsidR="00474A64" w:rsidRDefault="00474A64" w:rsidP="00474A64">
      <w:pPr>
        <w:spacing w:after="0" w:line="240" w:lineRule="auto"/>
        <w:ind w:right="360"/>
        <w:rPr>
          <w:rFonts w:ascii="Arial" w:eastAsia="Times New Roman" w:hAnsi="Arial" w:cs="Arial"/>
          <w:iCs/>
          <w:color w:val="000000"/>
        </w:rPr>
      </w:pPr>
    </w:p>
    <w:p w14:paraId="2BA92067" w14:textId="77777777" w:rsidR="00474A64" w:rsidRDefault="00474A64" w:rsidP="00474A64">
      <w:pPr>
        <w:spacing w:after="0" w:line="240" w:lineRule="auto"/>
        <w:ind w:right="360"/>
        <w:rPr>
          <w:rFonts w:ascii="Arial" w:eastAsia="Times New Roman" w:hAnsi="Arial" w:cs="Arial"/>
          <w:iCs/>
          <w:color w:val="000000"/>
        </w:rPr>
      </w:pPr>
      <w:r w:rsidRPr="004577DD">
        <w:rPr>
          <w:rFonts w:ascii="Arial" w:eastAsia="Times New Roman" w:hAnsi="Arial" w:cs="Arial"/>
          <w:iCs/>
          <w:color w:val="000000"/>
        </w:rPr>
        <w:t xml:space="preserve">Häfele </w:t>
      </w:r>
      <w:r w:rsidRPr="004577DD">
        <w:rPr>
          <w:rFonts w:ascii="Arial" w:eastAsia="Times New Roman" w:hAnsi="Arial" w:cs="Arial"/>
          <w:i/>
          <w:iCs/>
          <w:color w:val="000000"/>
        </w:rPr>
        <w:t>[HAY fell leh]</w:t>
      </w:r>
      <w:r w:rsidRPr="004577DD">
        <w:rPr>
          <w:rFonts w:ascii="Arial" w:eastAsia="Times New Roman" w:hAnsi="Arial" w:cs="Arial"/>
          <w:iCs/>
          <w:color w:val="000000"/>
        </w:rPr>
        <w:t xml:space="preserve"> is a leading worldwide supplier of furniture and architectural hardware components that improve the functionality of cabinets, doors, kitchens, bathrooms and other living and working environments. LED lighting</w:t>
      </w:r>
      <w:r>
        <w:rPr>
          <w:rFonts w:ascii="Arial" w:eastAsia="Times New Roman" w:hAnsi="Arial" w:cs="Arial"/>
          <w:iCs/>
          <w:color w:val="000000"/>
        </w:rPr>
        <w:t>, d</w:t>
      </w:r>
      <w:r w:rsidRPr="004577DD">
        <w:rPr>
          <w:rFonts w:ascii="Arial" w:eastAsia="Times New Roman" w:hAnsi="Arial" w:cs="Arial"/>
          <w:iCs/>
          <w:color w:val="000000"/>
        </w:rPr>
        <w:t>ecorative hardware, opening and closing mechanisms for</w:t>
      </w:r>
      <w:r>
        <w:rPr>
          <w:rFonts w:ascii="Arial" w:eastAsia="Times New Roman" w:hAnsi="Arial" w:cs="Arial"/>
          <w:iCs/>
          <w:color w:val="000000"/>
        </w:rPr>
        <w:t xml:space="preserve"> doors and drawers</w:t>
      </w:r>
      <w:r w:rsidRPr="004577DD">
        <w:rPr>
          <w:rFonts w:ascii="Arial" w:eastAsia="Times New Roman" w:hAnsi="Arial" w:cs="Arial"/>
          <w:iCs/>
          <w:color w:val="000000"/>
        </w:rPr>
        <w:t xml:space="preserve">, furniture fittings and electronic locking systems are but a few of the essential items Häfele provides to manufacturers, architects, designers, contractors and construction professionals in more than 150 countries. For more information, please visit </w:t>
      </w:r>
      <w:hyperlink r:id="rId8" w:history="1">
        <w:r w:rsidRPr="004577DD">
          <w:rPr>
            <w:rFonts w:ascii="Arial" w:eastAsia="Times New Roman" w:hAnsi="Arial" w:cs="Arial"/>
            <w:iCs/>
            <w:color w:val="0000FF"/>
            <w:u w:val="single"/>
          </w:rPr>
          <w:t>www.hafele.com</w:t>
        </w:r>
      </w:hyperlink>
      <w:r w:rsidRPr="004577DD">
        <w:rPr>
          <w:rFonts w:ascii="Arial" w:eastAsia="Times New Roman" w:hAnsi="Arial" w:cs="Arial"/>
          <w:iCs/>
          <w:color w:val="000000"/>
        </w:rPr>
        <w:t>.</w:t>
      </w:r>
    </w:p>
    <w:p w14:paraId="124CD21B" w14:textId="77777777" w:rsidR="00474A64" w:rsidRDefault="00474A64" w:rsidP="00474A64">
      <w:pPr>
        <w:spacing w:after="0" w:line="240" w:lineRule="auto"/>
        <w:ind w:right="360"/>
        <w:rPr>
          <w:rFonts w:ascii="Arial" w:eastAsia="Times New Roman" w:hAnsi="Arial" w:cs="Arial"/>
          <w:iCs/>
          <w:color w:val="000000"/>
        </w:rPr>
      </w:pPr>
    </w:p>
    <w:p w14:paraId="2825229D" w14:textId="77777777" w:rsidR="00474A64" w:rsidRDefault="00474A64" w:rsidP="00474A64">
      <w:pPr>
        <w:spacing w:after="0" w:line="240" w:lineRule="auto"/>
        <w:ind w:right="360"/>
        <w:jc w:val="center"/>
        <w:rPr>
          <w:rFonts w:ascii="Arial" w:eastAsia="Times New Roman" w:hAnsi="Arial" w:cs="Arial"/>
          <w:iCs/>
          <w:color w:val="000000"/>
        </w:rPr>
      </w:pPr>
      <w:r>
        <w:rPr>
          <w:rFonts w:ascii="Arial" w:eastAsia="Times New Roman" w:hAnsi="Arial" w:cs="Arial"/>
          <w:iCs/>
          <w:color w:val="000000"/>
        </w:rPr>
        <w:t>###</w:t>
      </w:r>
    </w:p>
    <w:p w14:paraId="37655C76" w14:textId="77777777" w:rsidR="00436675" w:rsidRDefault="00436675" w:rsidP="008B182E">
      <w:pPr>
        <w:pStyle w:val="SGAHeader"/>
        <w:tabs>
          <w:tab w:val="right" w:pos="2212"/>
        </w:tabs>
        <w:spacing w:line="192" w:lineRule="atLeast"/>
        <w:rPr>
          <w:rFonts w:ascii="Arial" w:hAnsi="Arial" w:cs="Arial"/>
          <w:b/>
          <w:color w:val="000000"/>
          <w:sz w:val="22"/>
          <w:szCs w:val="22"/>
          <w:u w:val="single"/>
          <w:lang w:val="en-GB"/>
        </w:rPr>
      </w:pPr>
    </w:p>
    <w:p w14:paraId="4698DA08" w14:textId="77777777" w:rsidR="00436675" w:rsidRDefault="00436675" w:rsidP="008B182E">
      <w:pPr>
        <w:pStyle w:val="SGAHeader"/>
        <w:tabs>
          <w:tab w:val="right" w:pos="2212"/>
        </w:tabs>
        <w:spacing w:line="192" w:lineRule="atLeast"/>
        <w:rPr>
          <w:rFonts w:ascii="Arial" w:hAnsi="Arial" w:cs="Arial"/>
          <w:b/>
          <w:color w:val="000000"/>
          <w:sz w:val="22"/>
          <w:szCs w:val="22"/>
          <w:u w:val="single"/>
          <w:lang w:val="en-GB"/>
        </w:rPr>
      </w:pPr>
    </w:p>
    <w:p w14:paraId="75934819" w14:textId="77777777" w:rsidR="00EC554A" w:rsidRDefault="00EC554A" w:rsidP="00EC554A">
      <w:pPr>
        <w:pStyle w:val="SGAHeader"/>
        <w:tabs>
          <w:tab w:val="right" w:pos="2212"/>
        </w:tabs>
        <w:spacing w:line="192" w:lineRule="atLeast"/>
        <w:rPr>
          <w:rFonts w:ascii="Arial" w:hAnsi="Arial" w:cs="Arial"/>
          <w:b/>
          <w:color w:val="000000"/>
          <w:sz w:val="22"/>
          <w:szCs w:val="22"/>
          <w:u w:val="single"/>
          <w:lang w:val="en-GB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  <w:lang w:val="en-GB"/>
        </w:rPr>
        <w:t>Media Contacts:</w:t>
      </w:r>
    </w:p>
    <w:p w14:paraId="2E41E770" w14:textId="77777777" w:rsidR="00EC554A" w:rsidRDefault="00EC554A" w:rsidP="00EC554A">
      <w:pPr>
        <w:pStyle w:val="SGAHeader"/>
        <w:tabs>
          <w:tab w:val="right" w:pos="2212"/>
        </w:tabs>
        <w:spacing w:line="192" w:lineRule="atLeast"/>
        <w:rPr>
          <w:rFonts w:ascii="Arial" w:hAnsi="Arial" w:cs="Arial"/>
          <w:b/>
          <w:color w:val="000000"/>
          <w:sz w:val="22"/>
          <w:szCs w:val="22"/>
          <w:lang w:val="en-GB"/>
        </w:rPr>
      </w:pPr>
    </w:p>
    <w:p w14:paraId="0A8380C0" w14:textId="77777777" w:rsidR="00C26E7F" w:rsidRPr="0041587A" w:rsidRDefault="00C26E7F" w:rsidP="00C26E7F">
      <w:pPr>
        <w:pStyle w:val="SGAHeader"/>
        <w:tabs>
          <w:tab w:val="right" w:pos="2212"/>
        </w:tabs>
        <w:spacing w:line="192" w:lineRule="atLeast"/>
        <w:rPr>
          <w:rFonts w:ascii="Arial" w:hAnsi="Arial" w:cs="Arial"/>
          <w:b/>
          <w:color w:val="000000"/>
          <w:sz w:val="22"/>
          <w:szCs w:val="22"/>
          <w:lang w:val="en-GB"/>
        </w:rPr>
      </w:pPr>
      <w:r w:rsidRPr="0041587A">
        <w:rPr>
          <w:rFonts w:ascii="Arial" w:hAnsi="Arial" w:cs="Arial"/>
          <w:b/>
          <w:color w:val="000000"/>
          <w:sz w:val="22"/>
          <w:szCs w:val="22"/>
          <w:lang w:val="en-GB"/>
        </w:rPr>
        <w:t>Scott Kaminski</w:t>
      </w:r>
    </w:p>
    <w:p w14:paraId="71EF0523" w14:textId="77777777" w:rsidR="00C26E7F" w:rsidRPr="0041587A" w:rsidRDefault="00C26E7F" w:rsidP="00C26E7F">
      <w:pPr>
        <w:pStyle w:val="SGAHeader"/>
        <w:tabs>
          <w:tab w:val="right" w:pos="2212"/>
        </w:tabs>
        <w:spacing w:line="192" w:lineRule="atLeast"/>
        <w:rPr>
          <w:rFonts w:ascii="Arial" w:hAnsi="Arial" w:cs="Arial"/>
          <w:color w:val="000000"/>
          <w:sz w:val="22"/>
          <w:szCs w:val="22"/>
          <w:lang w:val="fr-FR"/>
        </w:rPr>
      </w:pPr>
      <w:r w:rsidRPr="0041587A">
        <w:rPr>
          <w:rFonts w:ascii="Arial" w:hAnsi="Arial" w:cs="Arial"/>
          <w:color w:val="000000"/>
          <w:sz w:val="22"/>
          <w:szCs w:val="22"/>
          <w:lang w:val="fr-FR"/>
        </w:rPr>
        <w:t>Häfele America Co.</w:t>
      </w:r>
    </w:p>
    <w:p w14:paraId="79A5032D" w14:textId="77777777" w:rsidR="00C26E7F" w:rsidRPr="0041587A" w:rsidRDefault="004F0CC2" w:rsidP="00C26E7F">
      <w:pPr>
        <w:pStyle w:val="SGAHeader"/>
        <w:tabs>
          <w:tab w:val="right" w:pos="2212"/>
        </w:tabs>
        <w:spacing w:line="192" w:lineRule="atLeast"/>
        <w:rPr>
          <w:rFonts w:ascii="Arial" w:hAnsi="Arial" w:cs="Arial"/>
          <w:sz w:val="22"/>
          <w:szCs w:val="22"/>
        </w:rPr>
      </w:pPr>
      <w:hyperlink r:id="rId9" w:history="1">
        <w:r w:rsidR="00C26E7F" w:rsidRPr="0041587A">
          <w:rPr>
            <w:rStyle w:val="Hyperlink"/>
            <w:rFonts w:ascii="Arial" w:hAnsi="Arial" w:cs="Arial"/>
            <w:sz w:val="22"/>
            <w:szCs w:val="22"/>
          </w:rPr>
          <w:t>scott.kaminski@hafele.us</w:t>
        </w:r>
      </w:hyperlink>
      <w:hyperlink r:id="rId10" w:history="1"/>
      <w:r w:rsidR="00C26E7F" w:rsidRPr="0041587A">
        <w:rPr>
          <w:rFonts w:ascii="Arial" w:hAnsi="Arial" w:cs="Arial"/>
          <w:sz w:val="22"/>
          <w:szCs w:val="22"/>
        </w:rPr>
        <w:t xml:space="preserve"> </w:t>
      </w:r>
    </w:p>
    <w:p w14:paraId="4A77D21A" w14:textId="77777777" w:rsidR="00C26E7F" w:rsidRPr="0041587A" w:rsidRDefault="00C26E7F" w:rsidP="00C26E7F">
      <w:pPr>
        <w:pStyle w:val="SGAHeader"/>
        <w:tabs>
          <w:tab w:val="right" w:pos="2212"/>
        </w:tabs>
        <w:spacing w:line="192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(336) 862-7646</w:t>
      </w:r>
    </w:p>
    <w:p w14:paraId="71C419EA" w14:textId="77777777" w:rsidR="00C26E7F" w:rsidRDefault="00C26E7F" w:rsidP="00C26E7F">
      <w:pPr>
        <w:pStyle w:val="SGAHeader"/>
        <w:tabs>
          <w:tab w:val="right" w:pos="2212"/>
        </w:tabs>
        <w:spacing w:line="192" w:lineRule="atLeast"/>
        <w:rPr>
          <w:rFonts w:ascii="Arial" w:hAnsi="Arial" w:cs="Arial"/>
          <w:color w:val="000000"/>
          <w:sz w:val="22"/>
          <w:szCs w:val="22"/>
        </w:rPr>
      </w:pPr>
      <w:r w:rsidRPr="0041587A">
        <w:rPr>
          <w:rFonts w:ascii="Arial" w:hAnsi="Arial" w:cs="Arial"/>
          <w:color w:val="000000"/>
          <w:sz w:val="22"/>
          <w:szCs w:val="22"/>
        </w:rPr>
        <w:t>Mobile: 336-250-6628</w:t>
      </w:r>
    </w:p>
    <w:p w14:paraId="0B232A7C" w14:textId="77777777" w:rsidR="00C26E7F" w:rsidRDefault="00C26E7F" w:rsidP="00C26E7F">
      <w:pPr>
        <w:pStyle w:val="SGAHeader"/>
        <w:tabs>
          <w:tab w:val="right" w:pos="2212"/>
        </w:tabs>
        <w:spacing w:line="192" w:lineRule="atLeast"/>
        <w:rPr>
          <w:rFonts w:ascii="Arial" w:hAnsi="Arial" w:cs="Arial"/>
          <w:color w:val="000000"/>
          <w:sz w:val="22"/>
          <w:szCs w:val="22"/>
        </w:rPr>
      </w:pPr>
    </w:p>
    <w:p w14:paraId="5F218FEA" w14:textId="77777777" w:rsidR="00C26E7F" w:rsidRDefault="00C26E7F" w:rsidP="00C26E7F">
      <w:pPr>
        <w:pStyle w:val="SGAHeader"/>
        <w:tabs>
          <w:tab w:val="right" w:pos="2212"/>
        </w:tabs>
        <w:spacing w:line="192" w:lineRule="atLeast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Samantha Moore</w:t>
      </w:r>
    </w:p>
    <w:p w14:paraId="259AFF0B" w14:textId="77777777" w:rsidR="00C26E7F" w:rsidRDefault="00C26E7F" w:rsidP="00C26E7F">
      <w:pPr>
        <w:pStyle w:val="SGAHeader"/>
        <w:tabs>
          <w:tab w:val="right" w:pos="2212"/>
        </w:tabs>
        <w:spacing w:line="192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Häfele America Co. </w:t>
      </w:r>
    </w:p>
    <w:p w14:paraId="46370636" w14:textId="77777777" w:rsidR="00C26E7F" w:rsidRDefault="004F0CC2" w:rsidP="00C26E7F">
      <w:pPr>
        <w:pStyle w:val="SGAHeader"/>
        <w:tabs>
          <w:tab w:val="right" w:pos="2212"/>
        </w:tabs>
        <w:spacing w:line="192" w:lineRule="atLeast"/>
        <w:rPr>
          <w:rFonts w:ascii="Arial" w:hAnsi="Arial" w:cs="Arial"/>
          <w:sz w:val="22"/>
          <w:szCs w:val="22"/>
        </w:rPr>
      </w:pPr>
      <w:hyperlink r:id="rId11" w:history="1">
        <w:r w:rsidR="00C26E7F">
          <w:rPr>
            <w:rStyle w:val="Hyperlink"/>
            <w:rFonts w:ascii="Arial" w:hAnsi="Arial" w:cs="Arial"/>
            <w:sz w:val="22"/>
            <w:szCs w:val="22"/>
          </w:rPr>
          <w:t>samantha.moore@hafele.us</w:t>
        </w:r>
      </w:hyperlink>
      <w:r w:rsidR="00C26E7F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47F62ED1" w14:textId="77777777" w:rsidR="00C26E7F" w:rsidRPr="009F1294" w:rsidRDefault="00C26E7F" w:rsidP="00C26E7F">
      <w:pPr>
        <w:pStyle w:val="SGAHeader"/>
        <w:tabs>
          <w:tab w:val="right" w:pos="2212"/>
        </w:tabs>
        <w:spacing w:line="192" w:lineRule="atLeast"/>
        <w:rPr>
          <w:rFonts w:ascii="Arial" w:hAnsi="Arial" w:cs="Arial"/>
          <w:color w:val="000000" w:themeColor="text1"/>
          <w:sz w:val="22"/>
          <w:szCs w:val="22"/>
        </w:rPr>
      </w:pPr>
      <w:r w:rsidRPr="009F1294">
        <w:rPr>
          <w:rFonts w:ascii="Arial" w:hAnsi="Arial" w:cs="Arial"/>
          <w:color w:val="000000" w:themeColor="text1"/>
          <w:sz w:val="22"/>
          <w:szCs w:val="22"/>
        </w:rPr>
        <w:t>(336) 434-8115</w:t>
      </w:r>
    </w:p>
    <w:p w14:paraId="4A6EE2AA" w14:textId="77777777" w:rsidR="00C26E7F" w:rsidRPr="009F1294" w:rsidRDefault="00C26E7F" w:rsidP="00C26E7F">
      <w:pPr>
        <w:pStyle w:val="SGAHeader"/>
        <w:tabs>
          <w:tab w:val="right" w:pos="2212"/>
        </w:tabs>
        <w:spacing w:line="192" w:lineRule="atLeast"/>
        <w:rPr>
          <w:rFonts w:ascii="Arial" w:hAnsi="Arial" w:cs="Arial"/>
          <w:color w:val="000000" w:themeColor="text1"/>
          <w:sz w:val="22"/>
          <w:szCs w:val="22"/>
        </w:rPr>
      </w:pPr>
      <w:r w:rsidRPr="009F1294">
        <w:rPr>
          <w:rFonts w:ascii="Arial" w:hAnsi="Arial" w:cs="Arial"/>
          <w:color w:val="000000" w:themeColor="text1"/>
          <w:sz w:val="22"/>
          <w:szCs w:val="22"/>
        </w:rPr>
        <w:t>Mobile: 336-239-0006</w:t>
      </w:r>
    </w:p>
    <w:p w14:paraId="1AFA6C53" w14:textId="77777777" w:rsidR="00C26E7F" w:rsidRDefault="00C26E7F" w:rsidP="00C26E7F">
      <w:pPr>
        <w:spacing w:line="264" w:lineRule="exact"/>
        <w:rPr>
          <w:rFonts w:ascii="Arial" w:hAnsi="Arial" w:cs="Arial"/>
          <w:color w:val="000000"/>
        </w:rPr>
      </w:pPr>
    </w:p>
    <w:p w14:paraId="141A7A75" w14:textId="77777777" w:rsidR="00C26E7F" w:rsidRDefault="00C26E7F" w:rsidP="00C26E7F">
      <w:pPr>
        <w:pStyle w:val="SGAText"/>
        <w:rPr>
          <w:rFonts w:cs="Arial"/>
          <w:b/>
          <w:color w:val="000000"/>
          <w:sz w:val="22"/>
          <w:szCs w:val="22"/>
          <w:u w:val="single"/>
        </w:rPr>
      </w:pPr>
      <w:r>
        <w:rPr>
          <w:rFonts w:cs="Arial"/>
          <w:b/>
          <w:color w:val="000000"/>
          <w:sz w:val="22"/>
          <w:szCs w:val="22"/>
          <w:u w:val="single"/>
        </w:rPr>
        <w:t>Web Resources</w:t>
      </w:r>
    </w:p>
    <w:p w14:paraId="56D886DC" w14:textId="77777777" w:rsidR="00C26E7F" w:rsidRDefault="004F0CC2" w:rsidP="00C26E7F">
      <w:pPr>
        <w:spacing w:line="264" w:lineRule="exact"/>
        <w:rPr>
          <w:rStyle w:val="Hyperlink"/>
          <w:rFonts w:ascii="Arial" w:hAnsi="Arial"/>
          <w:lang w:val="en-GB"/>
        </w:rPr>
      </w:pPr>
      <w:hyperlink r:id="rId12" w:history="1">
        <w:r w:rsidR="00C26E7F">
          <w:rPr>
            <w:rStyle w:val="Hyperlink"/>
            <w:rFonts w:ascii="Arial" w:hAnsi="Arial" w:cs="Arial"/>
            <w:lang w:val="en-GB"/>
          </w:rPr>
          <w:t>Häfele America Co</w:t>
        </w:r>
      </w:hyperlink>
      <w:r w:rsidR="00C26E7F">
        <w:rPr>
          <w:rStyle w:val="Hyperlink"/>
          <w:rFonts w:ascii="Arial" w:hAnsi="Arial" w:cs="Arial"/>
          <w:lang w:val="en-GB"/>
        </w:rPr>
        <w:t>.</w:t>
      </w:r>
    </w:p>
    <w:p w14:paraId="5E28C963" w14:textId="54743E36" w:rsidR="00EC554A" w:rsidRDefault="00EC554A" w:rsidP="00C26E7F">
      <w:pPr>
        <w:pStyle w:val="SGAHeader"/>
        <w:tabs>
          <w:tab w:val="right" w:pos="2212"/>
        </w:tabs>
        <w:spacing w:line="192" w:lineRule="atLeast"/>
        <w:rPr>
          <w:rStyle w:val="Hyperlink"/>
          <w:rFonts w:ascii="Arial" w:hAnsi="Arial"/>
          <w:lang w:val="en-GB"/>
        </w:rPr>
      </w:pPr>
    </w:p>
    <w:sectPr w:rsidR="00EC55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5E7C60"/>
    <w:multiLevelType w:val="hybridMultilevel"/>
    <w:tmpl w:val="74CAF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1A2A"/>
    <w:rsid w:val="00023142"/>
    <w:rsid w:val="0002376B"/>
    <w:rsid w:val="00036641"/>
    <w:rsid w:val="00036A96"/>
    <w:rsid w:val="00041761"/>
    <w:rsid w:val="00047080"/>
    <w:rsid w:val="00063696"/>
    <w:rsid w:val="00075F95"/>
    <w:rsid w:val="0007615F"/>
    <w:rsid w:val="00085586"/>
    <w:rsid w:val="000930FD"/>
    <w:rsid w:val="000A1DAF"/>
    <w:rsid w:val="000A27BE"/>
    <w:rsid w:val="000A4C41"/>
    <w:rsid w:val="000B7297"/>
    <w:rsid w:val="000C1C37"/>
    <w:rsid w:val="000E4391"/>
    <w:rsid w:val="00112097"/>
    <w:rsid w:val="001141CC"/>
    <w:rsid w:val="00114E95"/>
    <w:rsid w:val="001304BE"/>
    <w:rsid w:val="00144D73"/>
    <w:rsid w:val="0015407F"/>
    <w:rsid w:val="001617AF"/>
    <w:rsid w:val="00163B97"/>
    <w:rsid w:val="00167F69"/>
    <w:rsid w:val="0017776B"/>
    <w:rsid w:val="00177BC6"/>
    <w:rsid w:val="00184A9D"/>
    <w:rsid w:val="00186C70"/>
    <w:rsid w:val="001902E2"/>
    <w:rsid w:val="001B6F02"/>
    <w:rsid w:val="001C628F"/>
    <w:rsid w:val="001D2DD5"/>
    <w:rsid w:val="001D5F60"/>
    <w:rsid w:val="001E361E"/>
    <w:rsid w:val="001E3B4C"/>
    <w:rsid w:val="001E68ED"/>
    <w:rsid w:val="001E7C88"/>
    <w:rsid w:val="001F5035"/>
    <w:rsid w:val="002158AC"/>
    <w:rsid w:val="002423D3"/>
    <w:rsid w:val="00245AA0"/>
    <w:rsid w:val="00247356"/>
    <w:rsid w:val="00270165"/>
    <w:rsid w:val="002814E9"/>
    <w:rsid w:val="00281EE8"/>
    <w:rsid w:val="00292266"/>
    <w:rsid w:val="002B757C"/>
    <w:rsid w:val="002C3FBF"/>
    <w:rsid w:val="002D5EFC"/>
    <w:rsid w:val="002E361A"/>
    <w:rsid w:val="002F516B"/>
    <w:rsid w:val="00325157"/>
    <w:rsid w:val="00346059"/>
    <w:rsid w:val="003524C4"/>
    <w:rsid w:val="00355BFE"/>
    <w:rsid w:val="003657DD"/>
    <w:rsid w:val="0036591F"/>
    <w:rsid w:val="003802A0"/>
    <w:rsid w:val="003816EE"/>
    <w:rsid w:val="00383DDA"/>
    <w:rsid w:val="003934EF"/>
    <w:rsid w:val="003A5157"/>
    <w:rsid w:val="003A5D7F"/>
    <w:rsid w:val="003B1EC3"/>
    <w:rsid w:val="003B1F72"/>
    <w:rsid w:val="003B38D1"/>
    <w:rsid w:val="003C14C8"/>
    <w:rsid w:val="003D7A40"/>
    <w:rsid w:val="003D7F70"/>
    <w:rsid w:val="003F21DE"/>
    <w:rsid w:val="003F2C39"/>
    <w:rsid w:val="004010D2"/>
    <w:rsid w:val="00404675"/>
    <w:rsid w:val="00407045"/>
    <w:rsid w:val="00407C2B"/>
    <w:rsid w:val="00436675"/>
    <w:rsid w:val="00445A95"/>
    <w:rsid w:val="00474A64"/>
    <w:rsid w:val="004A09BE"/>
    <w:rsid w:val="004A1BE8"/>
    <w:rsid w:val="004C2228"/>
    <w:rsid w:val="004C3DB6"/>
    <w:rsid w:val="004D58AB"/>
    <w:rsid w:val="004E3362"/>
    <w:rsid w:val="004E6E56"/>
    <w:rsid w:val="004F0CC2"/>
    <w:rsid w:val="004F0F71"/>
    <w:rsid w:val="005101C6"/>
    <w:rsid w:val="00510F4D"/>
    <w:rsid w:val="00513B24"/>
    <w:rsid w:val="005173C7"/>
    <w:rsid w:val="005274DC"/>
    <w:rsid w:val="00537F06"/>
    <w:rsid w:val="0054459D"/>
    <w:rsid w:val="0055537B"/>
    <w:rsid w:val="00557D13"/>
    <w:rsid w:val="00563C6A"/>
    <w:rsid w:val="00570C89"/>
    <w:rsid w:val="00573710"/>
    <w:rsid w:val="00574D35"/>
    <w:rsid w:val="005855EC"/>
    <w:rsid w:val="005968A6"/>
    <w:rsid w:val="005C067F"/>
    <w:rsid w:val="005D08A8"/>
    <w:rsid w:val="005D439F"/>
    <w:rsid w:val="005E3FE5"/>
    <w:rsid w:val="005F3F51"/>
    <w:rsid w:val="00603814"/>
    <w:rsid w:val="006039D7"/>
    <w:rsid w:val="00621660"/>
    <w:rsid w:val="006272AC"/>
    <w:rsid w:val="00642788"/>
    <w:rsid w:val="006438DD"/>
    <w:rsid w:val="0064448F"/>
    <w:rsid w:val="006447C3"/>
    <w:rsid w:val="00645C70"/>
    <w:rsid w:val="00654F4D"/>
    <w:rsid w:val="006560D9"/>
    <w:rsid w:val="006673D6"/>
    <w:rsid w:val="00674DB3"/>
    <w:rsid w:val="006A0439"/>
    <w:rsid w:val="006A120B"/>
    <w:rsid w:val="006C2AD5"/>
    <w:rsid w:val="006D1860"/>
    <w:rsid w:val="006E24BD"/>
    <w:rsid w:val="006E62D9"/>
    <w:rsid w:val="006F2B7B"/>
    <w:rsid w:val="00700CC6"/>
    <w:rsid w:val="0071018E"/>
    <w:rsid w:val="00731141"/>
    <w:rsid w:val="007403CD"/>
    <w:rsid w:val="0074424A"/>
    <w:rsid w:val="00745E10"/>
    <w:rsid w:val="00747F31"/>
    <w:rsid w:val="00773F76"/>
    <w:rsid w:val="00786AF9"/>
    <w:rsid w:val="00787A38"/>
    <w:rsid w:val="00792C38"/>
    <w:rsid w:val="00793186"/>
    <w:rsid w:val="007A1653"/>
    <w:rsid w:val="007A3BEE"/>
    <w:rsid w:val="007B15C0"/>
    <w:rsid w:val="007B51D3"/>
    <w:rsid w:val="007D2563"/>
    <w:rsid w:val="007D4135"/>
    <w:rsid w:val="007E000E"/>
    <w:rsid w:val="007E55C2"/>
    <w:rsid w:val="007E6CBC"/>
    <w:rsid w:val="007E75B0"/>
    <w:rsid w:val="007F24F3"/>
    <w:rsid w:val="007F2A63"/>
    <w:rsid w:val="007F3466"/>
    <w:rsid w:val="00806A3A"/>
    <w:rsid w:val="00810515"/>
    <w:rsid w:val="008107AA"/>
    <w:rsid w:val="00811FCE"/>
    <w:rsid w:val="00820DD1"/>
    <w:rsid w:val="0082781A"/>
    <w:rsid w:val="00835DE6"/>
    <w:rsid w:val="0084733D"/>
    <w:rsid w:val="00851C8F"/>
    <w:rsid w:val="008618E9"/>
    <w:rsid w:val="0086675A"/>
    <w:rsid w:val="00866BDD"/>
    <w:rsid w:val="008705EB"/>
    <w:rsid w:val="008A6ACA"/>
    <w:rsid w:val="008B182E"/>
    <w:rsid w:val="008B71DE"/>
    <w:rsid w:val="008F0E1A"/>
    <w:rsid w:val="00907EF8"/>
    <w:rsid w:val="0093292C"/>
    <w:rsid w:val="009435EC"/>
    <w:rsid w:val="00944E82"/>
    <w:rsid w:val="0094604F"/>
    <w:rsid w:val="00953432"/>
    <w:rsid w:val="00962168"/>
    <w:rsid w:val="00970C8E"/>
    <w:rsid w:val="00992922"/>
    <w:rsid w:val="00993765"/>
    <w:rsid w:val="009966FB"/>
    <w:rsid w:val="009A4E2C"/>
    <w:rsid w:val="009A6405"/>
    <w:rsid w:val="009C1A2A"/>
    <w:rsid w:val="009C5A93"/>
    <w:rsid w:val="009D6800"/>
    <w:rsid w:val="009E04BF"/>
    <w:rsid w:val="009E3AC8"/>
    <w:rsid w:val="009F0614"/>
    <w:rsid w:val="009F7D28"/>
    <w:rsid w:val="00A00E08"/>
    <w:rsid w:val="00A02470"/>
    <w:rsid w:val="00A118FD"/>
    <w:rsid w:val="00A330E0"/>
    <w:rsid w:val="00A41A3B"/>
    <w:rsid w:val="00A55046"/>
    <w:rsid w:val="00A56702"/>
    <w:rsid w:val="00A6256D"/>
    <w:rsid w:val="00A71EFB"/>
    <w:rsid w:val="00A72A12"/>
    <w:rsid w:val="00A77AAD"/>
    <w:rsid w:val="00A82558"/>
    <w:rsid w:val="00A835CA"/>
    <w:rsid w:val="00A854B9"/>
    <w:rsid w:val="00A92774"/>
    <w:rsid w:val="00A961C6"/>
    <w:rsid w:val="00AA0DA0"/>
    <w:rsid w:val="00AC029F"/>
    <w:rsid w:val="00AC10B3"/>
    <w:rsid w:val="00AE6BB9"/>
    <w:rsid w:val="00B05BB4"/>
    <w:rsid w:val="00B123ED"/>
    <w:rsid w:val="00B16911"/>
    <w:rsid w:val="00B31761"/>
    <w:rsid w:val="00B321E8"/>
    <w:rsid w:val="00B36195"/>
    <w:rsid w:val="00B369B1"/>
    <w:rsid w:val="00B43E99"/>
    <w:rsid w:val="00B5761F"/>
    <w:rsid w:val="00B67D70"/>
    <w:rsid w:val="00B902AB"/>
    <w:rsid w:val="00B950F9"/>
    <w:rsid w:val="00BC02EA"/>
    <w:rsid w:val="00BC2438"/>
    <w:rsid w:val="00BC3714"/>
    <w:rsid w:val="00BC758C"/>
    <w:rsid w:val="00BD56BD"/>
    <w:rsid w:val="00BD6DAF"/>
    <w:rsid w:val="00BD7664"/>
    <w:rsid w:val="00C000D4"/>
    <w:rsid w:val="00C1094F"/>
    <w:rsid w:val="00C20285"/>
    <w:rsid w:val="00C210EB"/>
    <w:rsid w:val="00C21CEE"/>
    <w:rsid w:val="00C26E7F"/>
    <w:rsid w:val="00C37172"/>
    <w:rsid w:val="00C40730"/>
    <w:rsid w:val="00C4089C"/>
    <w:rsid w:val="00C40D5D"/>
    <w:rsid w:val="00C43F85"/>
    <w:rsid w:val="00C57E55"/>
    <w:rsid w:val="00C64745"/>
    <w:rsid w:val="00C67180"/>
    <w:rsid w:val="00C83C20"/>
    <w:rsid w:val="00C870CD"/>
    <w:rsid w:val="00C93176"/>
    <w:rsid w:val="00C973A9"/>
    <w:rsid w:val="00CA5D49"/>
    <w:rsid w:val="00CB542B"/>
    <w:rsid w:val="00CC0223"/>
    <w:rsid w:val="00CC7D6C"/>
    <w:rsid w:val="00CE6DED"/>
    <w:rsid w:val="00CF548B"/>
    <w:rsid w:val="00D0203D"/>
    <w:rsid w:val="00D06B85"/>
    <w:rsid w:val="00D145B5"/>
    <w:rsid w:val="00D241D2"/>
    <w:rsid w:val="00D33D1E"/>
    <w:rsid w:val="00D4338D"/>
    <w:rsid w:val="00D51532"/>
    <w:rsid w:val="00D77AFB"/>
    <w:rsid w:val="00D859A6"/>
    <w:rsid w:val="00D9035F"/>
    <w:rsid w:val="00D90534"/>
    <w:rsid w:val="00D964D7"/>
    <w:rsid w:val="00DA5F8E"/>
    <w:rsid w:val="00DA7D72"/>
    <w:rsid w:val="00DB070A"/>
    <w:rsid w:val="00DC45B4"/>
    <w:rsid w:val="00DD45A2"/>
    <w:rsid w:val="00DE596C"/>
    <w:rsid w:val="00DF0654"/>
    <w:rsid w:val="00DF2FC4"/>
    <w:rsid w:val="00DF3C77"/>
    <w:rsid w:val="00DF4C4A"/>
    <w:rsid w:val="00E00991"/>
    <w:rsid w:val="00E17E05"/>
    <w:rsid w:val="00E21B94"/>
    <w:rsid w:val="00E32B23"/>
    <w:rsid w:val="00E52299"/>
    <w:rsid w:val="00E53DCE"/>
    <w:rsid w:val="00E53F5B"/>
    <w:rsid w:val="00E54587"/>
    <w:rsid w:val="00E555F7"/>
    <w:rsid w:val="00E7510A"/>
    <w:rsid w:val="00E82188"/>
    <w:rsid w:val="00E855A7"/>
    <w:rsid w:val="00E905CD"/>
    <w:rsid w:val="00E92DEC"/>
    <w:rsid w:val="00E94F97"/>
    <w:rsid w:val="00EA0D10"/>
    <w:rsid w:val="00EB3B96"/>
    <w:rsid w:val="00EB6EFE"/>
    <w:rsid w:val="00EC0D6D"/>
    <w:rsid w:val="00EC37AD"/>
    <w:rsid w:val="00EC554A"/>
    <w:rsid w:val="00EC5B11"/>
    <w:rsid w:val="00EC5C18"/>
    <w:rsid w:val="00ED0FA9"/>
    <w:rsid w:val="00ED4276"/>
    <w:rsid w:val="00EE0735"/>
    <w:rsid w:val="00EE1F85"/>
    <w:rsid w:val="00EE2F0B"/>
    <w:rsid w:val="00EE3418"/>
    <w:rsid w:val="00EE341F"/>
    <w:rsid w:val="00EE528C"/>
    <w:rsid w:val="00F11CC0"/>
    <w:rsid w:val="00F1541B"/>
    <w:rsid w:val="00F1730F"/>
    <w:rsid w:val="00F178B0"/>
    <w:rsid w:val="00F23937"/>
    <w:rsid w:val="00F33BA0"/>
    <w:rsid w:val="00F50719"/>
    <w:rsid w:val="00F55F8C"/>
    <w:rsid w:val="00F57F0D"/>
    <w:rsid w:val="00F73CEF"/>
    <w:rsid w:val="00F81625"/>
    <w:rsid w:val="00F93541"/>
    <w:rsid w:val="00FC2EDE"/>
    <w:rsid w:val="00FD5A7A"/>
    <w:rsid w:val="00FD7E00"/>
    <w:rsid w:val="00FF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812939"/>
  <w15:docId w15:val="{E4B26E70-9450-4831-BC8B-B5C496176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54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F76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76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76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76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76E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76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6E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330E0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D58AB"/>
    <w:pPr>
      <w:ind w:left="720"/>
      <w:contextualSpacing/>
    </w:pPr>
  </w:style>
  <w:style w:type="paragraph" w:customStyle="1" w:styleId="SGAHeader">
    <w:name w:val="SGAHeader"/>
    <w:basedOn w:val="Normal"/>
    <w:rsid w:val="008B182E"/>
    <w:pPr>
      <w:spacing w:after="0" w:line="220" w:lineRule="atLeast"/>
    </w:pPr>
    <w:rPr>
      <w:rFonts w:ascii="Times New Roman" w:eastAsia="SimSun" w:hAnsi="Times New Roman" w:cs="Times New Roman"/>
      <w:noProof/>
      <w:sz w:val="18"/>
      <w:szCs w:val="20"/>
    </w:rPr>
  </w:style>
  <w:style w:type="paragraph" w:customStyle="1" w:styleId="SGAText">
    <w:name w:val="SGAText"/>
    <w:basedOn w:val="Normal"/>
    <w:link w:val="SGATextChar"/>
    <w:rsid w:val="008B182E"/>
    <w:pPr>
      <w:spacing w:after="0" w:line="240" w:lineRule="atLeast"/>
    </w:pPr>
    <w:rPr>
      <w:rFonts w:ascii="Arial" w:eastAsia="SimSun" w:hAnsi="Arial" w:cs="Times New Roman"/>
      <w:sz w:val="20"/>
      <w:szCs w:val="20"/>
    </w:rPr>
  </w:style>
  <w:style w:type="character" w:customStyle="1" w:styleId="SGATextChar">
    <w:name w:val="SGAText Char"/>
    <w:link w:val="SGAText"/>
    <w:rsid w:val="008B182E"/>
    <w:rPr>
      <w:rFonts w:ascii="Arial" w:eastAsia="SimSun" w:hAnsi="Arial" w:cs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F065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afele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hafele.com" TargetMode="External"/><Relationship Id="rId12" Type="http://schemas.openxmlformats.org/officeDocument/2006/relationships/hyperlink" Target="http://www.hafele.com/u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mailto:samantha.moore@hafele.u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cott.kaminski@hafele.u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BE84CE-2B5F-401B-A70E-40D0B921F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2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Amazon.com</Company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Scott.Kaminski@hafele.us</dc:creator>
  <cp:lastModifiedBy>Kaminski, Scott</cp:lastModifiedBy>
  <cp:revision>12</cp:revision>
  <cp:lastPrinted>2019-12-13T21:08:00Z</cp:lastPrinted>
  <dcterms:created xsi:type="dcterms:W3CDTF">2020-08-17T18:02:00Z</dcterms:created>
  <dcterms:modified xsi:type="dcterms:W3CDTF">2022-08-18T19:19:00Z</dcterms:modified>
</cp:coreProperties>
</file>